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036956B9" w:rsidR="00BB5A4A" w:rsidRDefault="00426422" w:rsidP="006B1F5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5.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6030F3">
              <w:rPr>
                <w:b/>
                <w:sz w:val="28"/>
                <w:szCs w:val="28"/>
                <w:u w:val="single"/>
              </w:rPr>
              <w:t xml:space="preserve">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6B1F5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6B1F56" w:rsidRPr="00BB2A92">
              <w:rPr>
                <w:b/>
                <w:sz w:val="28"/>
                <w:szCs w:val="28"/>
                <w:u w:val="single"/>
              </w:rPr>
              <w:t xml:space="preserve">VYHLÁSENIE O BEZBARIÉROVEJ </w:t>
            </w:r>
            <w:commentRangeStart w:id="0"/>
            <w:r w:rsidR="006B1F56" w:rsidRPr="00BB2A92">
              <w:rPr>
                <w:b/>
                <w:sz w:val="28"/>
                <w:szCs w:val="28"/>
                <w:u w:val="single"/>
              </w:rPr>
              <w:t>PRÍSTUPNOSTI</w:t>
            </w:r>
            <w:commentRangeEnd w:id="0"/>
            <w:r w:rsidR="00287C05">
              <w:rPr>
                <w:rStyle w:val="Odkaznakomentr"/>
              </w:rPr>
              <w:commentReference w:id="0"/>
            </w:r>
            <w:r w:rsidR="006B1F5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039D51C" w:rsidR="00ED24A5" w:rsidRDefault="00CB1401" w:rsidP="00A76D2D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ADMINISTRATÍVNEJ</w:t>
            </w:r>
            <w:r w:rsidR="00BB5A4A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BUDOV</w:t>
            </w:r>
            <w:r w:rsidR="00BB5A4A">
              <w:rPr>
                <w:b/>
                <w:sz w:val="28"/>
                <w:szCs w:val="28"/>
                <w:u w:val="single"/>
              </w:rPr>
              <w:t>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6D762FBD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16EBA504" w14:textId="77777777" w:rsidR="00A36D48" w:rsidRDefault="00A36D48" w:rsidP="00A36D48">
      <w:pPr>
        <w:spacing w:line="240" w:lineRule="auto"/>
      </w:pPr>
      <w:r>
        <w:t>Kód žiadosti o NFP ..................</w:t>
      </w:r>
    </w:p>
    <w:p w14:paraId="6A12584C" w14:textId="69264AD0" w:rsidR="00A36D48" w:rsidRDefault="00A36D48" w:rsidP="00A36D48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B4F7BD0">
                <wp:simplePos x="0" y="0"/>
                <wp:positionH relativeFrom="column">
                  <wp:posOffset>4022161</wp:posOffset>
                </wp:positionH>
                <wp:positionV relativeFrom="paragraph">
                  <wp:posOffset>332246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4704E" id="Obdĺžnik 12" o:spid="_x0000_s1026" style="position:absolute;left:0;text-align:left;margin-left:316.7pt;margin-top:26.15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Clon/W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3DFA9E15">
                <wp:simplePos x="0" y="0"/>
                <wp:positionH relativeFrom="column">
                  <wp:posOffset>1961515</wp:posOffset>
                </wp:positionH>
                <wp:positionV relativeFrom="paragraph">
                  <wp:posOffset>343535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15497" id="Obdĺžnik 10" o:spid="_x0000_s1027" style="position:absolute;left:0;text-align:left;margin-left:154.45pt;margin-top:27.05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FzfqGd4AAAAJAQAADwAAAGRycy9kb3ducmV2&#10;LnhtbEyPwU7DMAxA70j8Q2Qkbiwt21hXmk5oCHFBEwzE2WtMU2icrsm6wteTneBo+en5uViNthUD&#10;9b5xrCCdJCCIK6cbrhW8vT5cZSB8QNbYOiYF3+RhVZ6fFZhrd+QXGrahFlHCPkcFJoQul9JXhiz6&#10;ieuI4+7D9RZDHPta6h6PUW5beZ0kN9Jiw/GCwY7Whqqv7cGeLOv3zX54/tw/mZ/7VD9qDHKp1OXF&#10;eHcLItAY/mA45cd0KGPTzh1Ye9EqmCbZMqIK5rMURASms2wOYqcgWyxAloX8/0H5Cw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Bc36hn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31030E67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2B739A63" w14:textId="77777777" w:rsidR="00D031A1" w:rsidRDefault="00D031A1" w:rsidP="00BB5A4A">
      <w:pPr>
        <w:spacing w:line="240" w:lineRule="auto"/>
        <w:rPr>
          <w:b/>
          <w:sz w:val="26"/>
          <w:szCs w:val="26"/>
        </w:rPr>
      </w:pPr>
    </w:p>
    <w:p w14:paraId="67EF6358" w14:textId="7A946F02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759D21CA" w14:textId="77777777" w:rsidR="00D031A1" w:rsidRDefault="00D031A1" w:rsidP="00BB5A4A">
      <w:pPr>
        <w:spacing w:line="240" w:lineRule="auto"/>
        <w:rPr>
          <w:sz w:val="20"/>
          <w:szCs w:val="20"/>
        </w:rPr>
      </w:pPr>
    </w:p>
    <w:p w14:paraId="066466F8" w14:textId="4F217DC8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</w:t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  <w:t>..........................................................................</w:t>
      </w:r>
    </w:p>
    <w:p w14:paraId="66627E07" w14:textId="61C9E382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Dátum, miesto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27E94">
        <w:rPr>
          <w:sz w:val="20"/>
          <w:szCs w:val="20"/>
        </w:rPr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883CF0" w14:paraId="6B3726E3" w14:textId="0573489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883CF0" w:rsidRDefault="00883CF0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883CF0" w:rsidRDefault="00883CF0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883CF0" w:rsidRDefault="00883CF0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35CE8" w14:textId="16A2F8A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883CF0" w14:paraId="3DDBC482" w14:textId="26000AA6" w:rsidTr="00C7668E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6921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D083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6223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0633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1B0166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4867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4F31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38B07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5487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D5D1F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4EE556FD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0953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C667D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89F49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7903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88CF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5380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761F473A" w14:textId="5F634772" w:rsidTr="00C7668E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7237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E4A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185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C4AA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35265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3A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13C5D6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0755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2238A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4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E470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9381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6248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A50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12558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319C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62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4E86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5333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8294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9761D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B8D79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183354C8" w14:textId="1434EE9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883CF0" w:rsidRDefault="00883CF0" w:rsidP="00883CF0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883CF0" w:rsidRDefault="00883CF0" w:rsidP="00883CF0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883CF0" w:rsidRDefault="00883CF0" w:rsidP="00883CF0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883CF0" w:rsidRDefault="00883CF0" w:rsidP="00883CF0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883CF0" w:rsidRDefault="00883CF0" w:rsidP="00883CF0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3576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191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1067B4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43817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C9FF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829B5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8EC1D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AFF08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EAC7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6324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0508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3E9AA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0C0788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DD786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604C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B1EC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04482DAA" w14:textId="3DBF361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4022AED6" w:rsidR="00883CF0" w:rsidRDefault="00883CF0" w:rsidP="00883CF0">
            <w:pPr>
              <w:spacing w:after="0" w:line="240" w:lineRule="auto"/>
            </w:pPr>
            <w:r>
              <w:t>Poznámka: Odporúča sa aj bezbariérovo riešený prístupný infopult recepcie a vrátnice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438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F99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57C2A29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76324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D21B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9193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C10E6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7D2EEC7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0790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2ADB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464E82F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2293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492B6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3BF0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306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34B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792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11D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BF3A0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5743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219A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227BF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54796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C90DB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1FE28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5878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2F0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4991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2B83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62FA5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9059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2AB0F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D32F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B8B213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00C7E4A" w14:textId="538532E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883CF0" w:rsidRDefault="00883CF0" w:rsidP="00883CF0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883CF0" w:rsidRDefault="00883CF0" w:rsidP="00883CF0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9547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9B1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C3E3D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08752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E839FB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677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9389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4209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1842D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CA40B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5060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1DF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D2F4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72287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5C9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B05CE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2474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4832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C7F05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5D1C6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21704C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3570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1F98C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8123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479C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1D58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5792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D9D2B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75B08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50100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273D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23443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7942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4CC6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92FBD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FD522B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EA12FE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1142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B87D7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40895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1834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57D0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6870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9B42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4591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01988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2689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2698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7FEF3E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A55CB2D" w14:textId="4ADED36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6183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3C8D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73513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0C9E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27D0AA4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49114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88" w14:textId="6D22414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93602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E7A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F52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31747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EE6D9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EF9A1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F83D5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4633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43405" w14:textId="7C557D7A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39918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F428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BC11A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342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FF210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A28A5E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A311E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4594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61205C" w14:textId="27F308B7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9F89677" w14:textId="6623529F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883CF0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0994713B" w:rsidR="00883CF0" w:rsidRPr="00B11CF6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(optimálne bezprahové dvere),</w:t>
            </w:r>
          </w:p>
          <w:p w14:paraId="0000008E" w14:textId="7CBAEA07" w:rsidR="00883CF0" w:rsidRPr="00343EEE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orientačný systém pre osoby so zrakovým postihnutím (umelé vodiace línie, varovné pásy pred schodmi, kontrastné značenie priestorov a prvkov, reliéfne označenie účelu miestnosti, </w:t>
            </w:r>
            <w:proofErr w:type="spellStart"/>
            <w:r>
              <w:t>taktilné</w:t>
            </w:r>
            <w:proofErr w:type="spellEnd"/>
            <w:r>
              <w:t xml:space="preserve"> označenie poschodia na </w:t>
            </w:r>
            <w:proofErr w:type="spellStart"/>
            <w:r>
              <w:t>madle</w:t>
            </w:r>
            <w:proofErr w:type="spellEnd"/>
            <w:r>
              <w:t xml:space="preserve"> schodiska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87188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C26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F" w14:textId="2493EAD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54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2F3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1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8E80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211CD6A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49082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8D2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B4AF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14164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AA51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5695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374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0F8BF614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03001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5B9D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B05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23328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ED6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23354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3E96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25787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252A19D" w14:textId="5C8C9F1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883CF0" w:rsidRPr="003A1D28" w:rsidRDefault="00883CF0" w:rsidP="00883CF0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18719F6F" w14:textId="77777777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A" w14:textId="6B2FB802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478EAF59" w:rsidR="00883CF0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zvislá zdvíhacia plošina</w:t>
            </w:r>
            <w:r>
              <w:t>,</w:t>
            </w:r>
          </w:p>
          <w:p w14:paraId="566E97CE" w14:textId="282642E3" w:rsidR="00883CF0" w:rsidRPr="00F94E45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rPr>
                <w:strike/>
                <w:color w:val="FF0000"/>
              </w:rPr>
            </w:pPr>
            <w:r>
              <w:t xml:space="preserve">evakuačný výťah s kabínou rozmerov </w:t>
            </w:r>
            <w:r w:rsidRPr="00F6151E">
              <w:t>najmenej 1100 x 2100 m</w:t>
            </w:r>
            <w:r>
              <w:t xml:space="preserve">m s požadovaným vybavením </w:t>
            </w:r>
          </w:p>
          <w:p w14:paraId="0000009E" w14:textId="0A61BE61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šikmá schodisková plošina (iba ak nie je iná možnosť)</w:t>
            </w:r>
            <w:r>
              <w:t>,</w:t>
            </w:r>
          </w:p>
          <w:p w14:paraId="000000A0" w14:textId="3BC259F8" w:rsidR="00883CF0" w:rsidRPr="003A1D28" w:rsidRDefault="00883CF0" w:rsidP="00883CF0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2264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D22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0FB7B43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1046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B409F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EECB9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967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0FFE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05E81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9BF1DA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70EBA5B" w14:textId="53E063C8" w:rsidTr="00C7668E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883CF0" w:rsidRPr="003A1D28" w:rsidRDefault="00883CF0" w:rsidP="00883CF0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83306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72EB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726ADB6F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7071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2BDA8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60BBA9D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804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03400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56341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67B35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7C04368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96599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5737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760C8520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42711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B6" w14:textId="73442F2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35393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4051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23524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753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18B7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36231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15098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CE26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67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B55F7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1CCD0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8222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222C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2C8CE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5547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701F12" w14:textId="6126294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282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657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9E8F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217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BA4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81496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7672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A0DF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61555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5DDB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B7CFC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5832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A1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7D583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14693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60D5A2" w14:textId="6BAE8694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6B102958" w14:textId="37F089DC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17F66D2A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Administr</w:t>
            </w:r>
            <w:proofErr w:type="spellEnd"/>
            <w:r>
              <w:rPr>
                <w:b/>
                <w:sz w:val="24"/>
                <w:szCs w:val="24"/>
              </w:rPr>
              <w:t>. pracoviská, kancelárie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50F3D21A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dverí min. 0,8 m (optimálne 0,9 m),</w:t>
            </w:r>
          </w:p>
          <w:p w14:paraId="6F3182BB" w14:textId="68691B87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5C917ABA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úložných skrinkách, pracovnom stole a pod.,</w:t>
            </w:r>
          </w:p>
          <w:p w14:paraId="1E43BC46" w14:textId="37869EA1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voľná podlahová plocha pre 1 zamestnanca min. 2,0 m</w:t>
            </w:r>
            <w:r w:rsidRPr="0068322D">
              <w:rPr>
                <w:vertAlign w:val="superscript"/>
              </w:rPr>
              <w:t>2</w:t>
            </w:r>
            <w:r>
              <w:t xml:space="preserve"> okrem zariadení a spojovacej cesty,</w:t>
            </w:r>
          </w:p>
          <w:p w14:paraId="000000BC" w14:textId="38890A99" w:rsidR="00883CF0" w:rsidRPr="00EA4ED2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1,0 m),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5437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C91D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73131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01B5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7B39AE9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113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342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C9B684" w14:textId="11ED415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07317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C1" w14:textId="6358C889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25300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DA9EB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04058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089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D1B43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900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A64C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F95A9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859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EE4023" w14:textId="65146E1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4268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D1826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06050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07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702A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04399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CEC4A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5ADC4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0013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E586E1" w14:textId="21C2B1E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2AB18BCD" w14:textId="7D7423ED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216B" w14:textId="77777777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 xml:space="preserve">11. </w:t>
            </w:r>
          </w:p>
          <w:p w14:paraId="5371CACE" w14:textId="49530900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>Priestor styku s </w:t>
            </w:r>
            <w:proofErr w:type="spellStart"/>
            <w:r w:rsidRPr="00D031A1">
              <w:rPr>
                <w:b/>
                <w:sz w:val="24"/>
                <w:szCs w:val="24"/>
              </w:rPr>
              <w:t>klientom,čakáreň</w:t>
            </w:r>
            <w:proofErr w:type="spellEnd"/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A5AD" w14:textId="51DA6A6F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svetlá šírka vstupných dverí min. 0,9 m (optimálne 1,2m), pri</w:t>
            </w:r>
          </w:p>
          <w:p w14:paraId="0A7498AC" w14:textId="77777777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dvojkrídlových dverách je aspoň jedno z krídel široké 0,9 m,</w:t>
            </w:r>
          </w:p>
          <w:p w14:paraId="3611A227" w14:textId="77DDE5FA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manévrovací priestor Ø 1,5 m pre osobu na vozíku pri dverách, pri</w:t>
            </w:r>
          </w:p>
          <w:p w14:paraId="5D867753" w14:textId="3533A655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stole, pulte a pod.,</w:t>
            </w:r>
          </w:p>
          <w:p w14:paraId="45355987" w14:textId="77777777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širšie uličky medzi nábytkom (min. 0,9 m),</w:t>
            </w:r>
          </w:p>
          <w:p w14:paraId="4F7E15CE" w14:textId="63CF6C2B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prístupné obslužné pulty/okienka vo výške cca 0,85 m, pulty majú byť vybavené prenosnou indukčnou slučkou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24178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8479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4625E7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34636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900B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0E02C3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6829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CE43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93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B98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1758ED" w14:textId="33EDB023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445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E1B16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5FBB32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9789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D53E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A82CCA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4608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B2ED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88851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149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BB54D1" w14:textId="762058B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6964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E0DF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E9DBBB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40054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F66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24A23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8652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FF6B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7295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7AE8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93322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60F1193" w14:textId="08F81A8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4E130C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  <w:p w14:paraId="000000C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883CF0" w:rsidRDefault="00883CF0" w:rsidP="00883CF0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5365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4CFF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308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A3A3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0EEE7D9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53558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9DA7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68905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1DCC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997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542B0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502399B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37214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AA27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7562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67110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05587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62768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1FB11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8482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DA5DE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1200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0715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72CAAB13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9360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3044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04262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277A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93332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7525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1E30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99870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761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16464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F1D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1D5E9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4D2F9DB" w14:textId="4EC39D21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30F3D256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3. Rokovacie miestnosti, zasadačky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63AE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z chodby a z kancelárie,</w:t>
            </w:r>
          </w:p>
          <w:p w14:paraId="36A668F3" w14:textId="46DB43E2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aspoň jedno krídlo vstupných dverí musí byť široké min. 0,9 m,</w:t>
            </w:r>
          </w:p>
          <w:p w14:paraId="3B0D9416" w14:textId="79185CA0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manévrovací priestor Ø 1,5 m pre osobu na vozíku pri dverách, pri rokovacom stole, prezentačnom stole, pulte a pod.,</w:t>
            </w:r>
          </w:p>
          <w:p w14:paraId="45D3BEE3" w14:textId="7BD5598F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na pódium (ak sa navrhuje),</w:t>
            </w:r>
          </w:p>
          <w:p w14:paraId="4E357317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 xml:space="preserve">v auditóriu s pevne zabudovanými sedadlami sú vytvorené najmenej 2 vyhradené miesta pre osoby na vozíku </w:t>
            </w:r>
          </w:p>
          <w:p w14:paraId="000000D0" w14:textId="6D548335" w:rsidR="00883CF0" w:rsidRDefault="00883CF0" w:rsidP="00883CF0">
            <w:pPr>
              <w:spacing w:after="0" w:line="240" w:lineRule="auto"/>
              <w:ind w:left="-23"/>
            </w:pPr>
            <w:r>
              <w:t>Poznámka: vyhradené miesta pre osoby na vozíku musia byť situované v blízkosti únikových východov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6928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47F23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0100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F526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87243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4BD1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E5D60D" w14:textId="504490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49103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FF1E9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49769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6AB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1BC73F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96037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894F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3813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7EDE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9158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4B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20B11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87424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6B21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98601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A39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50EF566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03659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BF80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6995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2653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9880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2460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A539D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5149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A9730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2937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FBA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6FCAA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8B9F1F1" w14:textId="78BDAC46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65C078F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000000D5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883CF0" w:rsidRDefault="00883CF0" w:rsidP="00883CF0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7384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4CFE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2946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F452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1598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53B9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56CAF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22371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FCC11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0150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854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56926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678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29A7A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10F10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6370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3954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46051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C371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6145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F92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11D89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AFDEF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F86EA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352D670A" w14:textId="15D3683E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EF848" w14:textId="0BB855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3B452E8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Únikové </w:t>
            </w:r>
          </w:p>
          <w:p w14:paraId="12291997" w14:textId="64CC32B0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0490" w14:textId="2096B13C" w:rsidR="00883CF0" w:rsidRDefault="00883CF0" w:rsidP="00883CF0">
            <w:pPr>
              <w:spacing w:after="0" w:line="240" w:lineRule="auto"/>
            </w:pPr>
            <w:r>
              <w:t>Odporúčania, ktoré zvýšia bezpečnosť osôb so zdravotný postihnutím:</w:t>
            </w:r>
          </w:p>
          <w:p w14:paraId="6671714D" w14:textId="629C3D64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v priestore chránenej únikovej cesty je vymedzený priestor na čakanie osôb, neschopných samostatného úniku, na asistenciu pri evakuácii a to na každom podlaží,</w:t>
            </w:r>
          </w:p>
          <w:p w14:paraId="4127C007" w14:textId="77777777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k dispozícii je evakuačná stolička</w:t>
            </w:r>
          </w:p>
          <w:p w14:paraId="4DC75F37" w14:textId="47D98858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únikové východy sú široké najmenej 0,9 m,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834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9036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2567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62E300" w14:textId="6C986A1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3AB417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7059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D432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84675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9CA502" w14:textId="72871A3A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3C6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65636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3DA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B1024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3B0A7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414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6CBA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59376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732A60" w14:textId="7A5F5AB8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079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4912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BE2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BC65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D851DF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4965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B85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38042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2D176" w14:textId="1E8F8BF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083892F" w14:textId="063A8BE4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0D83C0B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000000E0" w14:textId="78FF26E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Rozptylové plochy, vonkajšie 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22F40AE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prechod do vonkajších priestorov určených na zhromaždenie zamestnancov a návštevníkov budovy,</w:t>
            </w:r>
          </w:p>
          <w:p w14:paraId="4CBD3BEC" w14:textId="700F8F76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komunikácie majú spevnený povrch bez širokých škár, do ktorých by mohli zapadnúť kolieska,</w:t>
            </w:r>
          </w:p>
          <w:p w14:paraId="4C2656BC" w14:textId="34829EC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9765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72CB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45A20DE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4596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116D7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6" w14:textId="279966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25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E9" w14:textId="08F460B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478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73222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0F11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39561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5D62B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A19CC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47833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D6BDC" w14:textId="6607D63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79311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3155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5785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8289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6E9D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94B79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4091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54C26" w14:textId="6053EC5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0132B9BA" w14:textId="3F1708A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0CD5DF98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b/>
                <w:sz w:val="24"/>
                <w:szCs w:val="24"/>
              </w:rPr>
              <w:t>Prevádzk</w:t>
            </w:r>
            <w:proofErr w:type="spellEnd"/>
            <w:r>
              <w:rPr>
                <w:b/>
                <w:sz w:val="24"/>
                <w:szCs w:val="24"/>
              </w:rPr>
              <w:t>. priestory, dielne, archívy, sklady a p.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C" w14:textId="4BDCCE15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D" w14:textId="1FFFA72B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 (optimálne 0,9m),</w:t>
            </w:r>
          </w:p>
          <w:p w14:paraId="6EB7356D" w14:textId="204547DC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vstupe a krížení komunikácií, voľný priestor medzi pracovným stolom a nábytkom min. 1,0 m</w:t>
            </w:r>
          </w:p>
          <w:p w14:paraId="000000EE" w14:textId="2DBCD57E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pri vybavení pracovnou linkou alebo umývadlom riešenie s možnosťou zasunutia vozíka pod umývadlo či pult.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4417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1FA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87359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6DE35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77998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FEE1C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1554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F3" w14:textId="649C11AD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296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E31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6942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ED39A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78240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CA2B4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EB8B6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42628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31CBDF" w14:textId="784EC5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6827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F1BB2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1332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A5F8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1839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DA4F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1F804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396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2AC27" w14:textId="6B894C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385744FD" w14:textId="5BD394BD" w:rsidR="006B1F56" w:rsidRDefault="00A36D48" w:rsidP="00EE49BF">
      <w:pPr>
        <w:spacing w:after="0" w:line="240" w:lineRule="auto"/>
      </w:pPr>
      <w:r w:rsidRPr="00A36D48">
        <w:t>(Uveďte vážne dôvody, prečo nie je niektorá požiadavka splnená zo strany prijímateľa)</w:t>
      </w:r>
    </w:p>
    <w:p w14:paraId="5EFDF704" w14:textId="77777777" w:rsidR="00A36D48" w:rsidRDefault="00A36D48" w:rsidP="00EE49BF">
      <w:pPr>
        <w:spacing w:after="0" w:line="240" w:lineRule="auto"/>
      </w:pPr>
    </w:p>
    <w:p w14:paraId="690E8BE6" w14:textId="77777777" w:rsidR="006B1F56" w:rsidRDefault="006B1F56" w:rsidP="00EE49BF">
      <w:pPr>
        <w:spacing w:after="0" w:line="240" w:lineRule="auto"/>
      </w:pPr>
    </w:p>
    <w:sectPr w:rsidR="006B1F56">
      <w:headerReference w:type="default" r:id="rId10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rablanská Veronika" w:date="2025-03-28T12:35:00Z" w:initials="VV">
    <w:p w14:paraId="17684708" w14:textId="3EEC0CD7" w:rsidR="00287C05" w:rsidRDefault="00287C05">
      <w:pPr>
        <w:pStyle w:val="Textkomentra"/>
      </w:pPr>
      <w:r>
        <w:rPr>
          <w:rStyle w:val="Odkaznakomentr"/>
        </w:rPr>
        <w:annotationRef/>
      </w:r>
      <w:r>
        <w:t xml:space="preserve">Je tu ta </w:t>
      </w:r>
      <w:proofErr w:type="spellStart"/>
      <w:r>
        <w:t>priloha</w:t>
      </w:r>
      <w:proofErr w:type="spellEnd"/>
      <w:r>
        <w:t xml:space="preserve"> relevantna?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68470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68220" w14:textId="77777777" w:rsidR="001D3280" w:rsidRDefault="001D3280" w:rsidP="003E0F3A">
      <w:pPr>
        <w:spacing w:after="0" w:line="240" w:lineRule="auto"/>
      </w:pPr>
      <w:r>
        <w:separator/>
      </w:r>
    </w:p>
  </w:endnote>
  <w:endnote w:type="continuationSeparator" w:id="0">
    <w:p w14:paraId="2C6B995A" w14:textId="77777777" w:rsidR="001D3280" w:rsidRDefault="001D3280" w:rsidP="003E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5D8AF" w14:textId="77777777" w:rsidR="001D3280" w:rsidRDefault="001D3280" w:rsidP="003E0F3A">
      <w:pPr>
        <w:spacing w:after="0" w:line="240" w:lineRule="auto"/>
      </w:pPr>
      <w:r>
        <w:separator/>
      </w:r>
    </w:p>
  </w:footnote>
  <w:footnote w:type="continuationSeparator" w:id="0">
    <w:p w14:paraId="225A3209" w14:textId="77777777" w:rsidR="001D3280" w:rsidRDefault="001D3280" w:rsidP="003E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2FA8F" w14:textId="53348FF8" w:rsidR="00F97571" w:rsidRDefault="00991242" w:rsidP="00F97571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D4C3550" wp14:editId="1AD906D4">
          <wp:simplePos x="0" y="0"/>
          <wp:positionH relativeFrom="column">
            <wp:posOffset>1833660</wp:posOffset>
          </wp:positionH>
          <wp:positionV relativeFrom="paragraph">
            <wp:posOffset>3810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6B4D281" wp14:editId="4AD485B4">
          <wp:simplePos x="0" y="0"/>
          <wp:positionH relativeFrom="margin">
            <wp:posOffset>3512820</wp:posOffset>
          </wp:positionH>
          <wp:positionV relativeFrom="paragraph">
            <wp:posOffset>3175</wp:posOffset>
          </wp:positionV>
          <wp:extent cx="675861" cy="444197"/>
          <wp:effectExtent l="0" t="0" r="0" b="0"/>
          <wp:wrapNone/>
          <wp:docPr id="16" name="Obrázok 16" descr="cid:image003.png@01DA5D9F.9C663C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3" descr="cid:image003.png@01DA5D9F.9C663C6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861" cy="444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6DB77CA9" wp14:editId="7FB81E07">
          <wp:simplePos x="0" y="0"/>
          <wp:positionH relativeFrom="margin">
            <wp:posOffset>4825034</wp:posOffset>
          </wp:positionH>
          <wp:positionV relativeFrom="paragraph">
            <wp:posOffset>-10160</wp:posOffset>
          </wp:positionV>
          <wp:extent cx="1280160" cy="450315"/>
          <wp:effectExtent l="0" t="0" r="0" b="698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50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A89BDC" wp14:editId="6FA74F8D">
          <wp:simplePos x="0" y="0"/>
          <wp:positionH relativeFrom="margin">
            <wp:posOffset>-272498</wp:posOffset>
          </wp:positionH>
          <wp:positionV relativeFrom="paragraph">
            <wp:posOffset>86360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6301E3" w14:textId="77777777" w:rsidR="00F97571" w:rsidRPr="00496D41" w:rsidRDefault="00F97571" w:rsidP="00F975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4204"/>
    <w:multiLevelType w:val="hybridMultilevel"/>
    <w:tmpl w:val="9A1A5D0A"/>
    <w:lvl w:ilvl="0" w:tplc="38BC0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054D8"/>
    <w:multiLevelType w:val="hybridMultilevel"/>
    <w:tmpl w:val="644C4F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00985"/>
    <w:multiLevelType w:val="hybridMultilevel"/>
    <w:tmpl w:val="05F4B4FA"/>
    <w:lvl w:ilvl="0" w:tplc="224E973A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2D485AA7"/>
    <w:multiLevelType w:val="hybridMultilevel"/>
    <w:tmpl w:val="FC62BEBA"/>
    <w:lvl w:ilvl="0" w:tplc="304E8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06BB5"/>
    <w:multiLevelType w:val="hybridMultilevel"/>
    <w:tmpl w:val="458208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70D8F"/>
    <w:multiLevelType w:val="hybridMultilevel"/>
    <w:tmpl w:val="13AE45DC"/>
    <w:lvl w:ilvl="0" w:tplc="10AE5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13"/>
  </w:num>
  <w:num w:numId="5">
    <w:abstractNumId w:val="3"/>
  </w:num>
  <w:num w:numId="6">
    <w:abstractNumId w:val="10"/>
  </w:num>
  <w:num w:numId="7">
    <w:abstractNumId w:val="20"/>
  </w:num>
  <w:num w:numId="8">
    <w:abstractNumId w:val="9"/>
  </w:num>
  <w:num w:numId="9">
    <w:abstractNumId w:val="22"/>
  </w:num>
  <w:num w:numId="10">
    <w:abstractNumId w:val="30"/>
  </w:num>
  <w:num w:numId="11">
    <w:abstractNumId w:val="24"/>
  </w:num>
  <w:num w:numId="12">
    <w:abstractNumId w:val="27"/>
  </w:num>
  <w:num w:numId="13">
    <w:abstractNumId w:val="4"/>
  </w:num>
  <w:num w:numId="14">
    <w:abstractNumId w:val="6"/>
  </w:num>
  <w:num w:numId="15">
    <w:abstractNumId w:val="23"/>
  </w:num>
  <w:num w:numId="16">
    <w:abstractNumId w:val="32"/>
  </w:num>
  <w:num w:numId="17">
    <w:abstractNumId w:val="14"/>
  </w:num>
  <w:num w:numId="18">
    <w:abstractNumId w:val="15"/>
  </w:num>
  <w:num w:numId="19">
    <w:abstractNumId w:val="16"/>
  </w:num>
  <w:num w:numId="20">
    <w:abstractNumId w:val="25"/>
  </w:num>
  <w:num w:numId="21">
    <w:abstractNumId w:val="1"/>
  </w:num>
  <w:num w:numId="22">
    <w:abstractNumId w:val="2"/>
  </w:num>
  <w:num w:numId="23">
    <w:abstractNumId w:val="18"/>
  </w:num>
  <w:num w:numId="24">
    <w:abstractNumId w:val="17"/>
  </w:num>
  <w:num w:numId="25">
    <w:abstractNumId w:val="29"/>
  </w:num>
  <w:num w:numId="26">
    <w:abstractNumId w:val="31"/>
  </w:num>
  <w:num w:numId="27">
    <w:abstractNumId w:val="5"/>
  </w:num>
  <w:num w:numId="28">
    <w:abstractNumId w:val="7"/>
  </w:num>
  <w:num w:numId="29">
    <w:abstractNumId w:val="12"/>
  </w:num>
  <w:num w:numId="30">
    <w:abstractNumId w:val="11"/>
  </w:num>
  <w:num w:numId="31">
    <w:abstractNumId w:val="19"/>
  </w:num>
  <w:num w:numId="32">
    <w:abstractNumId w:val="0"/>
  </w:num>
  <w:num w:numId="33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rablanská Veronika">
    <w15:presenceInfo w15:providerId="AD" w15:userId="S-1-5-21-3495560190-2307090886-770446312-182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66BE7"/>
    <w:rsid w:val="00072E87"/>
    <w:rsid w:val="000751F0"/>
    <w:rsid w:val="000D4EAD"/>
    <w:rsid w:val="000F4B7A"/>
    <w:rsid w:val="000F4D8E"/>
    <w:rsid w:val="0010324C"/>
    <w:rsid w:val="00115FA1"/>
    <w:rsid w:val="001313EB"/>
    <w:rsid w:val="00165B17"/>
    <w:rsid w:val="00173DE6"/>
    <w:rsid w:val="00183125"/>
    <w:rsid w:val="00186F21"/>
    <w:rsid w:val="001A2862"/>
    <w:rsid w:val="001A556F"/>
    <w:rsid w:val="001C40E1"/>
    <w:rsid w:val="001D3280"/>
    <w:rsid w:val="001D4457"/>
    <w:rsid w:val="001F31E5"/>
    <w:rsid w:val="001F38A6"/>
    <w:rsid w:val="001F4E39"/>
    <w:rsid w:val="00201578"/>
    <w:rsid w:val="002266C6"/>
    <w:rsid w:val="0025568E"/>
    <w:rsid w:val="00275C10"/>
    <w:rsid w:val="00281C03"/>
    <w:rsid w:val="00287C05"/>
    <w:rsid w:val="002D5731"/>
    <w:rsid w:val="002F1B1C"/>
    <w:rsid w:val="00326750"/>
    <w:rsid w:val="00336789"/>
    <w:rsid w:val="00343EEE"/>
    <w:rsid w:val="003657D0"/>
    <w:rsid w:val="00394C67"/>
    <w:rsid w:val="003A1D28"/>
    <w:rsid w:val="003A304A"/>
    <w:rsid w:val="003A3A3A"/>
    <w:rsid w:val="003A3EF9"/>
    <w:rsid w:val="003A604D"/>
    <w:rsid w:val="003E0F3A"/>
    <w:rsid w:val="003F44BB"/>
    <w:rsid w:val="003F62AA"/>
    <w:rsid w:val="00426422"/>
    <w:rsid w:val="00434E6A"/>
    <w:rsid w:val="00460AEC"/>
    <w:rsid w:val="00461A78"/>
    <w:rsid w:val="00487C81"/>
    <w:rsid w:val="004D64C8"/>
    <w:rsid w:val="004F5698"/>
    <w:rsid w:val="004F591B"/>
    <w:rsid w:val="004F708B"/>
    <w:rsid w:val="0051407C"/>
    <w:rsid w:val="00570FBA"/>
    <w:rsid w:val="00595775"/>
    <w:rsid w:val="005962FA"/>
    <w:rsid w:val="005B3D25"/>
    <w:rsid w:val="005C15B1"/>
    <w:rsid w:val="005C46C0"/>
    <w:rsid w:val="006030F3"/>
    <w:rsid w:val="00633C01"/>
    <w:rsid w:val="0068322D"/>
    <w:rsid w:val="00690A2E"/>
    <w:rsid w:val="006B085E"/>
    <w:rsid w:val="006B1F56"/>
    <w:rsid w:val="006D2DF2"/>
    <w:rsid w:val="007D3589"/>
    <w:rsid w:val="007E5A14"/>
    <w:rsid w:val="007E74C1"/>
    <w:rsid w:val="008118B7"/>
    <w:rsid w:val="00820370"/>
    <w:rsid w:val="00830C7A"/>
    <w:rsid w:val="00832AD4"/>
    <w:rsid w:val="00874070"/>
    <w:rsid w:val="00883CF0"/>
    <w:rsid w:val="00887291"/>
    <w:rsid w:val="008943E2"/>
    <w:rsid w:val="008C195A"/>
    <w:rsid w:val="00963945"/>
    <w:rsid w:val="00991242"/>
    <w:rsid w:val="00996E91"/>
    <w:rsid w:val="009E3565"/>
    <w:rsid w:val="00A36D48"/>
    <w:rsid w:val="00A76D2D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707D7"/>
    <w:rsid w:val="00C7668E"/>
    <w:rsid w:val="00C83406"/>
    <w:rsid w:val="00C86085"/>
    <w:rsid w:val="00CA3FBD"/>
    <w:rsid w:val="00CB1401"/>
    <w:rsid w:val="00CC1834"/>
    <w:rsid w:val="00D031A1"/>
    <w:rsid w:val="00D25EF5"/>
    <w:rsid w:val="00D268D2"/>
    <w:rsid w:val="00D27E94"/>
    <w:rsid w:val="00D611F6"/>
    <w:rsid w:val="00D664EB"/>
    <w:rsid w:val="00D82398"/>
    <w:rsid w:val="00D834FE"/>
    <w:rsid w:val="00DB26B1"/>
    <w:rsid w:val="00DB75E7"/>
    <w:rsid w:val="00DD46B2"/>
    <w:rsid w:val="00DD764A"/>
    <w:rsid w:val="00E44CC7"/>
    <w:rsid w:val="00E6049F"/>
    <w:rsid w:val="00E70B56"/>
    <w:rsid w:val="00EA4ED2"/>
    <w:rsid w:val="00ED24A5"/>
    <w:rsid w:val="00ED741A"/>
    <w:rsid w:val="00EE49BF"/>
    <w:rsid w:val="00F50776"/>
    <w:rsid w:val="00F552B0"/>
    <w:rsid w:val="00F60E00"/>
    <w:rsid w:val="00F6151E"/>
    <w:rsid w:val="00F94E45"/>
    <w:rsid w:val="00F97571"/>
    <w:rsid w:val="00FA2C52"/>
    <w:rsid w:val="00FB23D6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0F3A"/>
  </w:style>
  <w:style w:type="paragraph" w:styleId="Pta">
    <w:name w:val="footer"/>
    <w:basedOn w:val="Normlny"/>
    <w:link w:val="Pt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0F3A"/>
  </w:style>
  <w:style w:type="paragraph" w:styleId="Textbubliny">
    <w:name w:val="Balloon Text"/>
    <w:basedOn w:val="Normlny"/>
    <w:link w:val="TextbublinyChar"/>
    <w:uiPriority w:val="99"/>
    <w:semiHidden/>
    <w:unhideWhenUsed/>
    <w:rsid w:val="00287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7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Vrablanská Veronika</cp:lastModifiedBy>
  <cp:revision>12</cp:revision>
  <dcterms:created xsi:type="dcterms:W3CDTF">2023-10-31T08:25:00Z</dcterms:created>
  <dcterms:modified xsi:type="dcterms:W3CDTF">2025-03-28T11:35:00Z</dcterms:modified>
</cp:coreProperties>
</file>